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527" w:rsidRDefault="006011CC" w:rsidP="00C00D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05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00527" w:rsidRPr="00F00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Письмо Минфина России от 30 августа 2024г. № 24-06-06/82147</w:t>
      </w:r>
    </w:p>
    <w:p w:rsidR="00F00527" w:rsidRDefault="00F00527" w:rsidP="00C00D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0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 рассмотрении обращения»</w:t>
      </w:r>
      <w:bookmarkStart w:id="0" w:name="_GoBack"/>
      <w:bookmarkEnd w:id="0"/>
    </w:p>
    <w:p w:rsidR="008741A2" w:rsidRPr="00F00527" w:rsidRDefault="008741A2" w:rsidP="00F0052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11CC" w:rsidRPr="00F00527" w:rsidRDefault="00F00527" w:rsidP="00F00527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6011CC" w:rsidRPr="00F005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бюджетной политики в сфере контрактной системы Минфина России (далее – Департамент), рассмотрев обращения по вопросу применения положений </w:t>
      </w:r>
      <w:hyperlink r:id="rId4" w:anchor="/document/99/499011838/" w:history="1">
        <w:r w:rsidR="006011CC" w:rsidRPr="00F005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 от 05.04.2013 № 44-ФЗ</w:t>
        </w:r>
      </w:hyperlink>
      <w:r w:rsidR="006011CC" w:rsidRPr="00F00527">
        <w:rPr>
          <w:rFonts w:ascii="Times New Roman" w:eastAsia="Times New Roman" w:hAnsi="Times New Roman" w:cs="Times New Roman"/>
          <w:sz w:val="28"/>
          <w:szCs w:val="28"/>
          <w:lang w:eastAsia="ru-RU"/>
        </w:rPr>
        <w:t> "О контрактной системе в сфере закупок товаров, работ, услуг для обеспечения государственных и муниципальных нужд" (далее – Закон № 44-ФЗ) в части необходимости нормирования закупок автономных учреждений, с учетом пунктов 11 8 и 12 5 Регламента Министерства финансов Российской Федерации, утвержденного приказом Минфина России от 14.09.2018 № 194н, сообщает следующее.</w:t>
      </w:r>
    </w:p>
    <w:p w:rsidR="006011CC" w:rsidRPr="00F00527" w:rsidRDefault="00F00527" w:rsidP="00F00527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6011CC" w:rsidRPr="00F005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 </w:t>
      </w:r>
      <w:hyperlink r:id="rId5" w:anchor="/document/99/499011838/XA00MCC2NQ/" w:history="1">
        <w:r w:rsidR="006011CC" w:rsidRPr="00F005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5</w:t>
        </w:r>
      </w:hyperlink>
      <w:r w:rsidR="006011CC" w:rsidRPr="00F00527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статьи 19 Закона № 44-ФЗ государственные органы, органы управления государственными внебюджетными фондами, муниципальные органы, определенные в соответствии с </w:t>
      </w:r>
      <w:hyperlink r:id="rId6" w:anchor="/document/99/901714433/" w:history="1">
        <w:r w:rsidR="006011CC" w:rsidRPr="00F005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Бюджетным кодексом Российской Федерации</w:t>
        </w:r>
      </w:hyperlink>
      <w:r w:rsidR="006011CC" w:rsidRPr="00F00527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(далее – БК РФ) наиболее значимые учреждения науки, образования, культуры и здравоохранения на основании правил нормирования, установленных в соответствии с </w:t>
      </w:r>
      <w:hyperlink r:id="rId7" w:anchor="/document/99/499011838/XA00MCU2N4/" w:history="1">
        <w:r w:rsidR="006011CC" w:rsidRPr="00F005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4</w:t>
        </w:r>
      </w:hyperlink>
      <w:r w:rsidR="006011CC" w:rsidRPr="00F00527">
        <w:rPr>
          <w:rFonts w:ascii="Times New Roman" w:eastAsia="Times New Roman" w:hAnsi="Times New Roman" w:cs="Times New Roman"/>
          <w:sz w:val="28"/>
          <w:szCs w:val="28"/>
          <w:lang w:eastAsia="ru-RU"/>
        </w:rPr>
        <w:t> указанной статьи, утверждают требования к закупаемым ими, их территориальными органами (подразделениями) и подведомственными им казенными учреждениями, бюджетными учреждениями и государственными, муниципальными унитарными предприятиями отдельным видам товаров, работ, услуг (в том числе предельные цены товаров, работ, услуг) и (или) нормативные затраты на обеспечение функций указанных органов и подведомственных им казенных учреждений.</w:t>
      </w:r>
    </w:p>
    <w:p w:rsidR="006011CC" w:rsidRPr="00F00527" w:rsidRDefault="00F00527" w:rsidP="00F00527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6011CC" w:rsidRPr="00F0052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изложенное, положениями </w:t>
      </w:r>
      <w:hyperlink r:id="rId8" w:anchor="/document/99/499011838/" w:history="1">
        <w:r w:rsidR="006011CC" w:rsidRPr="00F005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 № 44-ФЗ</w:t>
        </w:r>
      </w:hyperlink>
      <w:r w:rsidR="006011CC" w:rsidRPr="00F00527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определен перечень субъектов, утверждающих требования к закупаемым ими, их территориальными органами (подразделениями) и подведомственными им казенными учреждениями, бюджетными учреждениями и государственными, муниципальными унитарными предприятиями отдельным видам товаров, работ, услуг (в том числе предельные цены товаров, работ, услуг), а также нормативные затраты на обеспечение функций соответствующих органов и подведомственных им казенных учреждений.</w:t>
      </w:r>
    </w:p>
    <w:p w:rsidR="006011CC" w:rsidRPr="00F00527" w:rsidRDefault="006011CC" w:rsidP="00F005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5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011CC" w:rsidRPr="006011CC" w:rsidRDefault="006011CC" w:rsidP="006011C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11CC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DD4645" w:rsidRDefault="00DD4645"/>
    <w:sectPr w:rsidR="00DD4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E49"/>
    <w:rsid w:val="004E3E49"/>
    <w:rsid w:val="006011CC"/>
    <w:rsid w:val="008741A2"/>
    <w:rsid w:val="00C00D38"/>
    <w:rsid w:val="00DD4645"/>
    <w:rsid w:val="00F0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3B0B7-B356-423A-A39B-DB6EE292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011CC"/>
    <w:rPr>
      <w:color w:val="0000FF"/>
      <w:u w:val="single"/>
    </w:rPr>
  </w:style>
  <w:style w:type="paragraph" w:customStyle="1" w:styleId="copyright-info">
    <w:name w:val="copyright-info"/>
    <w:basedOn w:val="a"/>
    <w:rsid w:val="0060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gzak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gzak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gzakaz.ru/" TargetMode="External"/><Relationship Id="rId5" Type="http://schemas.openxmlformats.org/officeDocument/2006/relationships/hyperlink" Target="https://1gzakaz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1gzakaz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5</cp:revision>
  <dcterms:created xsi:type="dcterms:W3CDTF">2024-10-10T07:53:00Z</dcterms:created>
  <dcterms:modified xsi:type="dcterms:W3CDTF">2024-10-10T07:58:00Z</dcterms:modified>
</cp:coreProperties>
</file>